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5448" w14:textId="77777777" w:rsidR="0013101E" w:rsidRDefault="00000000">
      <w:pPr>
        <w:pStyle w:val="Heading1"/>
      </w:pPr>
      <w:r>
        <w:lastRenderedPageBreak/>
        <w:t>Annex A — Project Access Application Form (PAAF)</w:t>
      </w:r>
    </w:p>
    <w:p w14:paraId="021416B1" w14:textId="77777777" w:rsidR="0013101E" w:rsidRDefault="00000000">
      <w:pPr>
        <w:spacing w:before="80" w:after="120"/>
        <w:jc w:val="both"/>
      </w:pPr>
      <w:r>
        <w:rPr>
          <w:i/>
          <w:iCs/>
          <w:color w:val="444444"/>
          <w:sz w:val="20"/>
          <w:szCs w:val="20"/>
        </w:rPr>
        <w:t>Version 1.0, effective 01.06.2026. Complete all sections. Incomplete forms do not proceed to gate assessment. Submit via the BRAIN++ web portal or directly to your assigned BRAIN++ coordinator.</w:t>
      </w:r>
    </w:p>
    <w:p w14:paraId="57B7312F" w14:textId="77777777" w:rsidR="0013101E" w:rsidRDefault="00000000">
      <w:pPr>
        <w:pStyle w:val="Heading2"/>
      </w:pPr>
      <w:r>
        <w:t>Section 1 — Administrative and Legal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4160"/>
      </w:tblGrid>
      <w:tr w:rsidR="0013101E" w14:paraId="5E90B0F0"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29E6AA59" w14:textId="77777777" w:rsidR="0013101E" w:rsidRDefault="00000000">
            <w:r>
              <w:rPr>
                <w:b/>
                <w:bCs/>
                <w:color w:val="FFFFFF"/>
                <w:sz w:val="20"/>
                <w:szCs w:val="20"/>
              </w:rPr>
              <w:t>Field</w:t>
            </w:r>
          </w:p>
        </w:tc>
        <w:tc>
          <w:tcPr>
            <w:tcW w:w="416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1121F3BF" w14:textId="77777777" w:rsidR="0013101E" w:rsidRDefault="00000000">
            <w:r>
              <w:rPr>
                <w:b/>
                <w:bCs/>
                <w:color w:val="FFFFFF"/>
                <w:sz w:val="20"/>
                <w:szCs w:val="20"/>
              </w:rPr>
              <w:t>Applicant response</w:t>
            </w:r>
          </w:p>
        </w:tc>
      </w:tr>
      <w:tr w:rsidR="0013101E" w14:paraId="4C2C6371"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6FE0DD1F" w14:textId="77777777" w:rsidR="0013101E" w:rsidRDefault="00000000">
            <w:r>
              <w:rPr>
                <w:color w:val="000000"/>
                <w:sz w:val="20"/>
                <w:szCs w:val="20"/>
              </w:rPr>
              <w:t>Legal name of organisation</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08FEAB8" w14:textId="77777777" w:rsidR="0013101E" w:rsidRDefault="0013101E"/>
        </w:tc>
      </w:tr>
      <w:tr w:rsidR="0013101E" w14:paraId="090A1E9B"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5DEFD4A5" w14:textId="77777777" w:rsidR="0013101E" w:rsidRDefault="00000000">
            <w:r>
              <w:rPr>
                <w:color w:val="000000"/>
                <w:sz w:val="20"/>
                <w:szCs w:val="20"/>
              </w:rPr>
              <w:t>Registration country</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4BD9BAD" w14:textId="77777777" w:rsidR="0013101E" w:rsidRDefault="0013101E"/>
        </w:tc>
      </w:tr>
      <w:tr w:rsidR="0013101E" w14:paraId="0CDA702C"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6444E338" w14:textId="77777777" w:rsidR="0013101E" w:rsidRDefault="00000000">
            <w:r>
              <w:rPr>
                <w:color w:val="000000"/>
                <w:sz w:val="20"/>
                <w:szCs w:val="20"/>
              </w:rPr>
              <w:t>Operating region (Bulgaria / SEE / Other EU)</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1CDBD0D" w14:textId="77777777" w:rsidR="0013101E" w:rsidRDefault="0013101E"/>
        </w:tc>
      </w:tr>
      <w:tr w:rsidR="0013101E" w14:paraId="7A8378CF"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330DF04C" w14:textId="77777777" w:rsidR="0013101E" w:rsidRDefault="00000000">
            <w:r>
              <w:rPr>
                <w:color w:val="000000"/>
                <w:sz w:val="20"/>
                <w:szCs w:val="20"/>
              </w:rPr>
              <w:t>Company registration number</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8C862CF" w14:textId="77777777" w:rsidR="0013101E" w:rsidRDefault="0013101E"/>
        </w:tc>
      </w:tr>
      <w:tr w:rsidR="0013101E" w14:paraId="22AA580F"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20BEA6B2" w14:textId="77777777" w:rsidR="0013101E" w:rsidRDefault="00000000">
            <w:r>
              <w:rPr>
                <w:color w:val="000000"/>
                <w:sz w:val="20"/>
                <w:szCs w:val="20"/>
              </w:rPr>
              <w:t>Website</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D0DBA21" w14:textId="77777777" w:rsidR="0013101E" w:rsidRDefault="0013101E"/>
        </w:tc>
      </w:tr>
      <w:tr w:rsidR="0013101E" w14:paraId="64969120"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7C0109A4" w14:textId="77777777" w:rsidR="0013101E" w:rsidRDefault="00000000">
            <w:r>
              <w:rPr>
                <w:color w:val="000000"/>
                <w:sz w:val="20"/>
                <w:szCs w:val="20"/>
              </w:rPr>
              <w:t>Candidate type (startup / SME / scale-up / research team / public sector / sovereign AI initiative)</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EDBE2BF" w14:textId="77777777" w:rsidR="0013101E" w:rsidRDefault="0013101E"/>
        </w:tc>
      </w:tr>
      <w:tr w:rsidR="0013101E" w14:paraId="2498A622"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7F4A6D5C" w14:textId="77777777" w:rsidR="0013101E" w:rsidRDefault="00000000">
            <w:r>
              <w:rPr>
                <w:color w:val="000000"/>
                <w:sz w:val="20"/>
                <w:szCs w:val="20"/>
              </w:rPr>
              <w:t>Primary contact: name, title, email, phone</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5526279" w14:textId="77777777" w:rsidR="0013101E" w:rsidRDefault="0013101E"/>
        </w:tc>
      </w:tr>
      <w:tr w:rsidR="0013101E" w14:paraId="184FD4CA"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0F2A2897" w14:textId="77777777" w:rsidR="0013101E" w:rsidRDefault="00000000">
            <w:r>
              <w:rPr>
                <w:color w:val="000000"/>
                <w:sz w:val="20"/>
                <w:szCs w:val="20"/>
              </w:rPr>
              <w:t>Project owner: name, title, email</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F63F235" w14:textId="77777777" w:rsidR="0013101E" w:rsidRDefault="0013101E"/>
        </w:tc>
      </w:tr>
      <w:tr w:rsidR="0013101E" w14:paraId="6B170AD6"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49A314AF" w14:textId="77777777" w:rsidR="0013101E" w:rsidRDefault="00000000">
            <w:r>
              <w:rPr>
                <w:color w:val="000000"/>
                <w:sz w:val="20"/>
                <w:szCs w:val="20"/>
              </w:rPr>
              <w:t>Technical lead: name, title, email</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05D6C79" w14:textId="77777777" w:rsidR="0013101E" w:rsidRDefault="0013101E"/>
        </w:tc>
      </w:tr>
      <w:tr w:rsidR="0013101E" w14:paraId="638678BD" w14:textId="77777777">
        <w:tblPrEx>
          <w:tblCellMar>
            <w:top w:w="0" w:type="dxa"/>
            <w:bottom w:w="0" w:type="dxa"/>
          </w:tblCellMar>
        </w:tblPrEx>
        <w:tc>
          <w:tcPr>
            <w:tcW w:w="5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6E07AC60" w14:textId="77777777" w:rsidR="0013101E" w:rsidRDefault="00000000">
            <w:r>
              <w:rPr>
                <w:color w:val="000000"/>
                <w:sz w:val="20"/>
                <w:szCs w:val="20"/>
              </w:rPr>
              <w:t>Legal or compliance contact: name, title, email</w:t>
            </w:r>
          </w:p>
        </w:tc>
        <w:tc>
          <w:tcPr>
            <w:tcW w:w="4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76CC9CC" w14:textId="77777777" w:rsidR="0013101E" w:rsidRDefault="0013101E"/>
        </w:tc>
      </w:tr>
    </w:tbl>
    <w:p w14:paraId="38D2DE80" w14:textId="77777777" w:rsidR="0013101E" w:rsidRDefault="00000000">
      <w:pPr>
        <w:spacing w:before="80" w:after="120"/>
        <w:jc w:val="both"/>
      </w:pPr>
      <w:r>
        <w:t>Conflict of interest declaration: does the applicant organisation or any named individual above have an existing relationship (employment, advisory, investment, family, or other material relationship) with BRAIN++, Sofia Tech Park, any named ecosystem partner, or any known Selection Committee member? If yes, provide details.</w:t>
      </w:r>
    </w:p>
    <w:p w14:paraId="0CAEA74D" w14:textId="77777777" w:rsidR="0013101E" w:rsidRDefault="00000000">
      <w:pPr>
        <w:pStyle w:val="Heading2"/>
      </w:pPr>
      <w:r>
        <w:t>Section 2 — Project Description</w:t>
      </w:r>
    </w:p>
    <w:p w14:paraId="2354DD70" w14:textId="77777777" w:rsidR="0013101E" w:rsidRDefault="00000000">
      <w:pPr>
        <w:spacing w:before="80" w:after="120"/>
        <w:jc w:val="both"/>
      </w:pPr>
      <w:r>
        <w:t>2.1 One-paragraph project summary (maximum 150 words):</w:t>
      </w:r>
    </w:p>
    <w:p w14:paraId="09BFC877" w14:textId="77777777" w:rsidR="0013101E" w:rsidRDefault="00000000">
      <w:pPr>
        <w:spacing w:before="80" w:after="120"/>
        <w:jc w:val="both"/>
      </w:pPr>
      <w:r>
        <w:t>2.2 Problem being addressed and target beneficiaries:</w:t>
      </w:r>
    </w:p>
    <w:p w14:paraId="1D7A283E" w14:textId="77777777" w:rsidR="0013101E" w:rsidRDefault="00000000">
      <w:pPr>
        <w:spacing w:before="80" w:after="120"/>
        <w:jc w:val="both"/>
      </w:pPr>
      <w:r>
        <w:t>2.3 Proposed AI solution and current maturity level (concept / prototype / MVP / product):</w:t>
      </w:r>
    </w:p>
    <w:p w14:paraId="72669009" w14:textId="77777777" w:rsidR="0013101E" w:rsidRDefault="00000000">
      <w:pPr>
        <w:spacing w:before="80" w:after="120"/>
        <w:jc w:val="both"/>
      </w:pPr>
      <w:r>
        <w:t>2.4 Why BRAIN++ support is needed at this specific point in the project's development:</w:t>
      </w:r>
    </w:p>
    <w:p w14:paraId="63B0AE57" w14:textId="77777777" w:rsidR="0013101E" w:rsidRDefault="00000000">
      <w:pPr>
        <w:spacing w:before="80" w:after="120"/>
        <w:jc w:val="both"/>
      </w:pPr>
      <w:r>
        <w:t>2.5 AI models, methods, and architecture proposed:</w:t>
      </w:r>
    </w:p>
    <w:p w14:paraId="0C1D303A" w14:textId="77777777" w:rsidR="0013101E" w:rsidRDefault="00000000">
      <w:pPr>
        <w:spacing w:before="80" w:after="120"/>
        <w:jc w:val="both"/>
      </w:pPr>
      <w:r>
        <w:t>2.6 Training, fine-tuning, inference, or data-processing workflow:</w:t>
      </w:r>
    </w:p>
    <w:p w14:paraId="56CFD4C5" w14:textId="77777777" w:rsidR="0013101E" w:rsidRDefault="00000000">
      <w:pPr>
        <w:spacing w:before="80" w:after="120"/>
        <w:jc w:val="both"/>
      </w:pPr>
      <w:r>
        <w:t>2.7 Dataset sources, rights, quality, and preprocessing plan:</w:t>
      </w:r>
    </w:p>
    <w:p w14:paraId="7E227024" w14:textId="77777777" w:rsidR="0013101E" w:rsidRDefault="00000000">
      <w:pPr>
        <w:spacing w:before="80" w:after="120"/>
        <w:jc w:val="both"/>
        <w:rPr>
          <w:lang w:val="en-US"/>
        </w:rPr>
      </w:pPr>
      <w:r>
        <w:t>2.8 Expected technical outputs (models, services, benchmarks, datasets, prototypes, deployments, reports):</w:t>
      </w:r>
    </w:p>
    <w:p w14:paraId="5E76D868" w14:textId="77777777" w:rsidR="00CE7EEC" w:rsidRDefault="00CE7EEC">
      <w:pPr>
        <w:spacing w:before="80" w:after="120"/>
        <w:jc w:val="both"/>
        <w:rPr>
          <w:lang w:val="en-US"/>
        </w:rPr>
      </w:pPr>
    </w:p>
    <w:p w14:paraId="3DA0C89A" w14:textId="77777777" w:rsidR="00CE7EEC" w:rsidRPr="00CE7EEC" w:rsidRDefault="00CE7EEC">
      <w:pPr>
        <w:spacing w:before="80" w:after="120"/>
        <w:jc w:val="both"/>
        <w:rPr>
          <w:lang w:val="en-US"/>
        </w:rPr>
      </w:pPr>
    </w:p>
    <w:p w14:paraId="0A350879" w14:textId="77777777" w:rsidR="0013101E" w:rsidRDefault="00000000">
      <w:pPr>
        <w:pStyle w:val="Heading2"/>
      </w:pPr>
      <w:r>
        <w:lastRenderedPageBreak/>
        <w:t>Section 3 — Access Tier Requested</w:t>
      </w:r>
    </w:p>
    <w:p w14:paraId="2F92B2F2" w14:textId="77777777" w:rsidR="0013101E" w:rsidRDefault="00000000">
      <w:pPr>
        <w:spacing w:before="80" w:after="120"/>
        <w:jc w:val="both"/>
      </w:pPr>
      <w:r>
        <w:t>Select one:</w:t>
      </w:r>
    </w:p>
    <w:p w14:paraId="29E7AF1A" w14:textId="77777777" w:rsidR="0013101E" w:rsidRDefault="00000000">
      <w:pPr>
        <w:spacing w:before="40" w:after="60"/>
        <w:jc w:val="both"/>
      </w:pPr>
      <w:r>
        <w:t>☐  Services (short-term, exploratory, up to one week, free of charge)</w:t>
      </w:r>
    </w:p>
    <w:p w14:paraId="38355356" w14:textId="77777777" w:rsidR="0013101E" w:rsidRDefault="00000000">
      <w:pPr>
        <w:spacing w:before="40" w:after="60"/>
        <w:jc w:val="both"/>
      </w:pPr>
      <w:r>
        <w:t>☐  Big Project, Public/Research (milestone-driven programme, public institution or research team, free of charge)</w:t>
      </w:r>
    </w:p>
    <w:p w14:paraId="70CACA61" w14:textId="77777777" w:rsidR="0013101E" w:rsidRDefault="00000000">
      <w:pPr>
        <w:spacing w:before="40" w:after="60"/>
        <w:jc w:val="both"/>
      </w:pPr>
      <w:r>
        <w:t>☐  Big Project, Private Company (milestone-driven programme, startup or SME, mandatory investment track)</w:t>
      </w:r>
    </w:p>
    <w:p w14:paraId="2EC2D7A9" w14:textId="77777777" w:rsidR="0013101E" w:rsidRDefault="00000000">
      <w:pPr>
        <w:spacing w:before="40" w:after="60"/>
        <w:jc w:val="both"/>
      </w:pPr>
      <w:r>
        <w:t>☐  Strategic/Core Project (national or EU strategic significance, free of charge, submit supporting documentation)</w:t>
      </w:r>
    </w:p>
    <w:p w14:paraId="03D841F2" w14:textId="77777777" w:rsidR="0013101E" w:rsidRDefault="00000000">
      <w:pPr>
        <w:spacing w:before="80" w:after="120"/>
        <w:jc w:val="both"/>
      </w:pPr>
      <w:r>
        <w:t>For Big Project applicants: provide brief evidence that all five elements (compute, personnel, workspace, datasets, structured delivery) are genuinely required.</w:t>
      </w:r>
    </w:p>
    <w:p w14:paraId="1A668256" w14:textId="77777777" w:rsidR="0013101E" w:rsidRDefault="00000000">
      <w:pPr>
        <w:pStyle w:val="Heading2"/>
      </w:pPr>
      <w:r>
        <w:t>Section 4 — Self-Assessment Against the Five Scoring Criteria</w:t>
      </w:r>
    </w:p>
    <w:p w14:paraId="69A2D12A" w14:textId="77777777" w:rsidR="0013101E" w:rsidRDefault="00000000">
      <w:pPr>
        <w:spacing w:before="80" w:after="120"/>
        <w:jc w:val="both"/>
      </w:pPr>
      <w:r>
        <w:rPr>
          <w:i/>
          <w:iCs/>
          <w:color w:val="444444"/>
          <w:sz w:val="20"/>
          <w:szCs w:val="20"/>
        </w:rPr>
        <w:t>For each criterion, state your self-assessed score (out of the maximum shown) and provide supporting evidence. Not binding on the Selection Committee, but the primary structured evidence base for scoring.</w:t>
      </w:r>
    </w:p>
    <w:p w14:paraId="263F33BE" w14:textId="77777777" w:rsidR="0013101E" w:rsidRDefault="00000000">
      <w:pPr>
        <w:spacing w:before="80" w:after="120"/>
        <w:jc w:val="both"/>
      </w:pPr>
      <w:r>
        <w:rPr>
          <w:b/>
          <w:bCs/>
        </w:rPr>
        <w:t xml:space="preserve">4.1 Technical Excellence and Feasibility (max 25). </w:t>
      </w:r>
      <w:r>
        <w:t>Self-assessed score: __ / 25. Evidence:</w:t>
      </w:r>
    </w:p>
    <w:p w14:paraId="61B0C0AF" w14:textId="77777777" w:rsidR="0013101E" w:rsidRDefault="00000000">
      <w:pPr>
        <w:spacing w:before="80" w:after="120"/>
        <w:jc w:val="both"/>
      </w:pPr>
      <w:r>
        <w:rPr>
          <w:b/>
          <w:bCs/>
        </w:rPr>
        <w:t xml:space="preserve">4.2 Impact Potential (max 25). </w:t>
      </w:r>
      <w:r>
        <w:t>Self-assessed score: __ / 25. Evidence (include any letters of intent, pilot agreements, or market validation):</w:t>
      </w:r>
    </w:p>
    <w:p w14:paraId="54DCF069" w14:textId="77777777" w:rsidR="0013101E" w:rsidRDefault="00000000">
      <w:pPr>
        <w:spacing w:before="80" w:after="120"/>
        <w:jc w:val="both"/>
      </w:pPr>
      <w:r>
        <w:rPr>
          <w:b/>
          <w:bCs/>
        </w:rPr>
        <w:t xml:space="preserve">4.3 Scalability and Sustainability (max 20). </w:t>
      </w:r>
      <w:r>
        <w:t>Self-assessed score: __ / 20. Evidence (summarise the post-project sustainability plan and any follow-on interest; the full basis is provided in the Business Plan Appendix under Section 9):</w:t>
      </w:r>
    </w:p>
    <w:p w14:paraId="3AFFC922" w14:textId="77777777" w:rsidR="0013101E" w:rsidRDefault="00000000">
      <w:pPr>
        <w:spacing w:before="80" w:after="120"/>
        <w:jc w:val="both"/>
      </w:pPr>
      <w:r>
        <w:rPr>
          <w:b/>
          <w:bCs/>
        </w:rPr>
        <w:t xml:space="preserve">4.4 Team and Execution Capacity (max 15). </w:t>
      </w:r>
      <w:r>
        <w:t>Self-assessed score: __ / 15. Evidence (named individuals, roles, relevant track record):</w:t>
      </w:r>
    </w:p>
    <w:p w14:paraId="01D3E0CB" w14:textId="77777777" w:rsidR="0013101E" w:rsidRDefault="00000000">
      <w:pPr>
        <w:spacing w:before="80" w:after="120"/>
        <w:jc w:val="both"/>
      </w:pPr>
      <w:r>
        <w:rPr>
          <w:b/>
          <w:bCs/>
        </w:rPr>
        <w:t xml:space="preserve">4.5 Strategic Alignment with BRAIN++ (max 15). </w:t>
      </w:r>
      <w:r>
        <w:t>Self-assessed score: __ / 15. Evidence (map explicitly to BRAIN++ priority sectors and Grant Agreement KPIs):</w:t>
      </w:r>
    </w:p>
    <w:p w14:paraId="38636B24" w14:textId="77777777" w:rsidR="0013101E" w:rsidRDefault="00000000">
      <w:pPr>
        <w:pStyle w:val="Heading2"/>
      </w:pPr>
      <w:r>
        <w:t>Section 5 — Resource Request with Justification</w:t>
      </w:r>
    </w:p>
    <w:p w14:paraId="5912220A" w14:textId="77777777" w:rsidR="0013101E" w:rsidRDefault="00000000">
      <w:pPr>
        <w:spacing w:before="80" w:after="120"/>
        <w:jc w:val="both"/>
      </w:pPr>
      <w:r>
        <w:rPr>
          <w:i/>
          <w:iCs/>
          <w:color w:val="444444"/>
          <w:sz w:val="20"/>
          <w:szCs w:val="20"/>
        </w:rPr>
        <w:t>Each resource type must include a specific quantity, a timing plan, and a justification linking the request to project milestones and workloads.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400"/>
        <w:gridCol w:w="2200"/>
        <w:gridCol w:w="2760"/>
      </w:tblGrid>
      <w:tr w:rsidR="0013101E" w14:paraId="22AEE1B4"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27B0C1EF" w14:textId="77777777" w:rsidR="0013101E" w:rsidRDefault="00000000">
            <w:r>
              <w:rPr>
                <w:b/>
                <w:bCs/>
                <w:color w:val="FFFFFF"/>
                <w:sz w:val="20"/>
                <w:szCs w:val="20"/>
              </w:rPr>
              <w:t>Resource type</w:t>
            </w:r>
          </w:p>
        </w:tc>
        <w:tc>
          <w:tcPr>
            <w:tcW w:w="14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430CC1AB" w14:textId="77777777" w:rsidR="0013101E" w:rsidRDefault="00000000">
            <w:r>
              <w:rPr>
                <w:b/>
                <w:bCs/>
                <w:color w:val="FFFFFF"/>
                <w:sz w:val="20"/>
                <w:szCs w:val="20"/>
              </w:rPr>
              <w:t>Quantity</w:t>
            </w:r>
          </w:p>
        </w:tc>
        <w:tc>
          <w:tcPr>
            <w:tcW w:w="22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5B6EA0C6" w14:textId="77777777" w:rsidR="0013101E" w:rsidRDefault="00000000">
            <w:r>
              <w:rPr>
                <w:b/>
                <w:bCs/>
                <w:color w:val="FFFFFF"/>
                <w:sz w:val="20"/>
                <w:szCs w:val="20"/>
              </w:rPr>
              <w:t>Timing plan</w:t>
            </w:r>
          </w:p>
        </w:tc>
        <w:tc>
          <w:tcPr>
            <w:tcW w:w="276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3E1ABC19" w14:textId="77777777" w:rsidR="0013101E" w:rsidRDefault="00000000">
            <w:r>
              <w:rPr>
                <w:b/>
                <w:bCs/>
                <w:color w:val="FFFFFF"/>
                <w:sz w:val="20"/>
                <w:szCs w:val="20"/>
              </w:rPr>
              <w:t>Justification</w:t>
            </w:r>
          </w:p>
        </w:tc>
      </w:tr>
      <w:tr w:rsidR="0013101E" w14:paraId="449DF683"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2A1568F8" w14:textId="77777777" w:rsidR="0013101E" w:rsidRDefault="00000000">
            <w:r>
              <w:rPr>
                <w:color w:val="000000"/>
                <w:sz w:val="20"/>
                <w:szCs w:val="20"/>
              </w:rPr>
              <w:t>H200 GPU hours</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268BCE0"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7229B7D"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5B3FA80" w14:textId="77777777" w:rsidR="0013101E" w:rsidRDefault="0013101E"/>
        </w:tc>
      </w:tr>
      <w:tr w:rsidR="0013101E" w14:paraId="1271AA43"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7B06DCA6" w14:textId="77777777" w:rsidR="0013101E" w:rsidRDefault="00000000">
            <w:r>
              <w:rPr>
                <w:color w:val="000000"/>
                <w:sz w:val="20"/>
                <w:szCs w:val="20"/>
              </w:rPr>
              <w:t>GB200 GPU hours</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14BBD12"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1A1439D"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2ABC358" w14:textId="77777777" w:rsidR="0013101E" w:rsidRDefault="0013101E"/>
        </w:tc>
      </w:tr>
      <w:tr w:rsidR="0013101E" w14:paraId="7F490300"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2D9D9506" w14:textId="77777777" w:rsidR="0013101E" w:rsidRDefault="00000000">
            <w:r>
              <w:rPr>
                <w:color w:val="000000"/>
                <w:sz w:val="20"/>
                <w:szCs w:val="20"/>
              </w:rPr>
              <w:t>Senior expert hours per month</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16AD901"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B13BC53"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F2CA880" w14:textId="77777777" w:rsidR="0013101E" w:rsidRDefault="0013101E"/>
        </w:tc>
      </w:tr>
      <w:tr w:rsidR="0013101E" w14:paraId="370D33F2"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2F05024C" w14:textId="77777777" w:rsidR="0013101E" w:rsidRDefault="00000000">
            <w:r>
              <w:rPr>
                <w:color w:val="000000"/>
                <w:sz w:val="20"/>
                <w:szCs w:val="20"/>
              </w:rPr>
              <w:t>Junior expert hours per month</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E35FBA4"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803C135"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317E732" w14:textId="77777777" w:rsidR="0013101E" w:rsidRDefault="0013101E"/>
        </w:tc>
      </w:tr>
      <w:tr w:rsidR="0013101E" w14:paraId="053B30E4"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108E8908" w14:textId="77777777" w:rsidR="0013101E" w:rsidRDefault="00000000">
            <w:r>
              <w:rPr>
                <w:color w:val="000000"/>
                <w:sz w:val="20"/>
                <w:szCs w:val="20"/>
              </w:rPr>
              <w:t>Co-working seat-months</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72BC1A3"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4B059DC"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C745059" w14:textId="77777777" w:rsidR="0013101E" w:rsidRDefault="0013101E"/>
        </w:tc>
      </w:tr>
      <w:tr w:rsidR="0013101E" w14:paraId="50C15CD3"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4ACF440A" w14:textId="77777777" w:rsidR="0013101E" w:rsidRDefault="00000000">
            <w:r>
              <w:rPr>
                <w:color w:val="000000"/>
                <w:sz w:val="20"/>
                <w:szCs w:val="20"/>
              </w:rPr>
              <w:t>External datasets budget (EUR)</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C7209BB"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DEBF319"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FD9C759" w14:textId="77777777" w:rsidR="0013101E" w:rsidRDefault="0013101E"/>
        </w:tc>
      </w:tr>
      <w:tr w:rsidR="0013101E" w14:paraId="110F73C9"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2512ED09" w14:textId="77777777" w:rsidR="0013101E" w:rsidRDefault="00000000">
            <w:r>
              <w:rPr>
                <w:color w:val="000000"/>
                <w:sz w:val="20"/>
                <w:szCs w:val="20"/>
              </w:rPr>
              <w:t>Token budget, locally inferenced open-weight frontier models on BRAIN++ infrastructure</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21C38B3"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FB82156" w14:textId="77777777" w:rsidR="0013101E" w:rsidRDefault="0013101E"/>
        </w:tc>
        <w:tc>
          <w:tcPr>
            <w:tcW w:w="2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5E3D92E" w14:textId="77777777" w:rsidR="0013101E" w:rsidRDefault="0013101E"/>
        </w:tc>
      </w:tr>
    </w:tbl>
    <w:p w14:paraId="18D990BB" w14:textId="77777777" w:rsidR="0013101E" w:rsidRDefault="00000000">
      <w:pPr>
        <w:spacing w:before="80" w:after="120"/>
        <w:jc w:val="both"/>
      </w:pPr>
      <w:r>
        <w:lastRenderedPageBreak/>
        <w:t>Minimum viable allocation (if partial allocation is acceptable, state the minimum that would allow the project to proceed):</w:t>
      </w:r>
    </w:p>
    <w:p w14:paraId="6D921DF0" w14:textId="77777777" w:rsidR="0013101E" w:rsidRDefault="00000000">
      <w:pPr>
        <w:spacing w:before="80" w:after="120"/>
        <w:jc w:val="both"/>
      </w:pPr>
      <w:r>
        <w:t>Resource efficiency statement (how the requested resources are proportionate to project objectives and how underuse will be avoided):</w:t>
      </w:r>
    </w:p>
    <w:p w14:paraId="19936F62" w14:textId="77777777" w:rsidR="0013101E" w:rsidRDefault="00000000">
      <w:pPr>
        <w:spacing w:before="80" w:after="120"/>
        <w:jc w:val="both"/>
      </w:pPr>
      <w:r>
        <w:rPr>
          <w:i/>
          <w:iCs/>
          <w:color w:val="444444"/>
          <w:sz w:val="20"/>
          <w:szCs w:val="20"/>
        </w:rPr>
        <w:t>External API access to closed commercial models and third-party API subscriptions are not covered by BRAIN++ and remain the applicant's responsibility.</w:t>
      </w:r>
    </w:p>
    <w:p w14:paraId="4824CB5B" w14:textId="77777777" w:rsidR="0013101E" w:rsidRDefault="00000000">
      <w:pPr>
        <w:pStyle w:val="Heading2"/>
      </w:pPr>
      <w:r>
        <w:t>Section 6 — Milestones, KPIs, and Stage-Gate Schedule</w:t>
      </w:r>
    </w:p>
    <w:p w14:paraId="469A4A35" w14:textId="77777777" w:rsidR="0013101E" w:rsidRDefault="00000000">
      <w:pPr>
        <w:spacing w:before="80" w:after="120"/>
        <w:jc w:val="both"/>
      </w:pPr>
      <w:r>
        <w:rPr>
          <w:i/>
          <w:iCs/>
          <w:color w:val="444444"/>
          <w:sz w:val="20"/>
          <w:szCs w:val="20"/>
        </w:rPr>
        <w:t>Required for Big Projects. Optional for Services.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400"/>
        <w:gridCol w:w="2200"/>
        <w:gridCol w:w="2160"/>
        <w:gridCol w:w="2000"/>
      </w:tblGrid>
      <w:tr w:rsidR="0013101E" w14:paraId="1C871F36" w14:textId="77777777">
        <w:tblPrEx>
          <w:tblCellMar>
            <w:top w:w="0" w:type="dxa"/>
            <w:bottom w:w="0" w:type="dxa"/>
          </w:tblCellMar>
        </w:tblPrEx>
        <w:tc>
          <w:tcPr>
            <w:tcW w:w="16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281DBF87" w14:textId="77777777" w:rsidR="0013101E" w:rsidRDefault="00000000">
            <w:r>
              <w:rPr>
                <w:b/>
                <w:bCs/>
                <w:color w:val="FFFFFF"/>
                <w:sz w:val="20"/>
                <w:szCs w:val="20"/>
              </w:rPr>
              <w:t>Milestone</w:t>
            </w:r>
          </w:p>
        </w:tc>
        <w:tc>
          <w:tcPr>
            <w:tcW w:w="14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18496394" w14:textId="77777777" w:rsidR="0013101E" w:rsidRDefault="00000000">
            <w:r>
              <w:rPr>
                <w:b/>
                <w:bCs/>
                <w:color w:val="FFFFFF"/>
                <w:sz w:val="20"/>
                <w:szCs w:val="20"/>
              </w:rPr>
              <w:t>Target date</w:t>
            </w:r>
          </w:p>
        </w:tc>
        <w:tc>
          <w:tcPr>
            <w:tcW w:w="22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527DEDD2" w14:textId="77777777" w:rsidR="0013101E" w:rsidRDefault="00000000">
            <w:r>
              <w:rPr>
                <w:b/>
                <w:bCs/>
                <w:color w:val="FFFFFF"/>
                <w:sz w:val="20"/>
                <w:szCs w:val="20"/>
              </w:rPr>
              <w:t>Concrete deliverable</w:t>
            </w:r>
          </w:p>
        </w:tc>
        <w:tc>
          <w:tcPr>
            <w:tcW w:w="216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44196EF3" w14:textId="77777777" w:rsidR="0013101E" w:rsidRDefault="00000000">
            <w:r>
              <w:rPr>
                <w:b/>
                <w:bCs/>
                <w:color w:val="FFFFFF"/>
                <w:sz w:val="20"/>
                <w:szCs w:val="20"/>
              </w:rPr>
              <w:t>KPI or acceptance criterion</w:t>
            </w:r>
          </w:p>
        </w:tc>
        <w:tc>
          <w:tcPr>
            <w:tcW w:w="2000" w:type="dxa"/>
            <w:tcBorders>
              <w:top w:val="single" w:sz="4" w:space="0" w:color="AAAAAA"/>
              <w:left w:val="single" w:sz="4" w:space="0" w:color="AAAAAA"/>
              <w:bottom w:val="single" w:sz="4" w:space="0" w:color="AAAAAA"/>
              <w:right w:val="single" w:sz="4" w:space="0" w:color="AAAAAA"/>
            </w:tcBorders>
            <w:shd w:val="clear" w:color="auto" w:fill="164194"/>
            <w:tcMar>
              <w:top w:w="60" w:type="dxa"/>
              <w:left w:w="100" w:type="dxa"/>
              <w:bottom w:w="60" w:type="dxa"/>
              <w:right w:w="100" w:type="dxa"/>
            </w:tcMar>
          </w:tcPr>
          <w:p w14:paraId="1EC23C11" w14:textId="77777777" w:rsidR="0013101E" w:rsidRDefault="00000000">
            <w:r>
              <w:rPr>
                <w:b/>
                <w:bCs/>
                <w:color w:val="FFFFFF"/>
                <w:sz w:val="20"/>
                <w:szCs w:val="20"/>
              </w:rPr>
              <w:t>Dependencies and risks</w:t>
            </w:r>
          </w:p>
        </w:tc>
      </w:tr>
      <w:tr w:rsidR="0013101E" w14:paraId="4C65C3F1" w14:textId="77777777">
        <w:tblPrEx>
          <w:tblCellMar>
            <w:top w:w="0" w:type="dxa"/>
            <w:bottom w:w="0" w:type="dxa"/>
          </w:tblCellMar>
        </w:tblPrEx>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06C51597" w14:textId="77777777" w:rsidR="0013101E" w:rsidRDefault="00000000">
            <w:r>
              <w:rPr>
                <w:color w:val="000000"/>
                <w:sz w:val="20"/>
                <w:szCs w:val="20"/>
              </w:rPr>
              <w:t>M1</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1D9F375"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15DB2C9" w14:textId="77777777" w:rsidR="0013101E" w:rsidRDefault="0013101E"/>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2A09658" w14:textId="77777777" w:rsidR="0013101E" w:rsidRDefault="0013101E"/>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5B49932" w14:textId="77777777" w:rsidR="0013101E" w:rsidRDefault="0013101E"/>
        </w:tc>
      </w:tr>
      <w:tr w:rsidR="0013101E" w14:paraId="6ABDF8E7" w14:textId="77777777">
        <w:tblPrEx>
          <w:tblCellMar>
            <w:top w:w="0" w:type="dxa"/>
            <w:bottom w:w="0" w:type="dxa"/>
          </w:tblCellMar>
        </w:tblPrEx>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771AD7E7" w14:textId="77777777" w:rsidR="0013101E" w:rsidRDefault="00000000">
            <w:r>
              <w:rPr>
                <w:color w:val="000000"/>
                <w:sz w:val="20"/>
                <w:szCs w:val="20"/>
              </w:rPr>
              <w:t>M2</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BD9B393"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9CAF594" w14:textId="77777777" w:rsidR="0013101E" w:rsidRDefault="0013101E"/>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A3C0D2E" w14:textId="77777777" w:rsidR="0013101E" w:rsidRDefault="0013101E"/>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CD24C18" w14:textId="77777777" w:rsidR="0013101E" w:rsidRDefault="0013101E"/>
        </w:tc>
      </w:tr>
      <w:tr w:rsidR="0013101E" w14:paraId="1614B793" w14:textId="77777777">
        <w:tblPrEx>
          <w:tblCellMar>
            <w:top w:w="0" w:type="dxa"/>
            <w:bottom w:w="0" w:type="dxa"/>
          </w:tblCellMar>
        </w:tblPrEx>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15029B00" w14:textId="77777777" w:rsidR="0013101E" w:rsidRDefault="00000000">
            <w:r>
              <w:rPr>
                <w:color w:val="000000"/>
                <w:sz w:val="20"/>
                <w:szCs w:val="20"/>
              </w:rPr>
              <w:t>M3</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00103C0"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1F9B1CB" w14:textId="77777777" w:rsidR="0013101E" w:rsidRDefault="0013101E"/>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32698CE" w14:textId="77777777" w:rsidR="0013101E" w:rsidRDefault="0013101E"/>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AC0EB6E" w14:textId="77777777" w:rsidR="0013101E" w:rsidRDefault="0013101E"/>
        </w:tc>
      </w:tr>
      <w:tr w:rsidR="0013101E" w14:paraId="3B4005FB" w14:textId="77777777">
        <w:tblPrEx>
          <w:tblCellMar>
            <w:top w:w="0" w:type="dxa"/>
            <w:bottom w:w="0" w:type="dxa"/>
          </w:tblCellMar>
        </w:tblPrEx>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tcPr>
          <w:p w14:paraId="33D3495C" w14:textId="77777777" w:rsidR="0013101E" w:rsidRDefault="00000000">
            <w:r>
              <w:rPr>
                <w:color w:val="000000"/>
                <w:sz w:val="20"/>
                <w:szCs w:val="20"/>
              </w:rPr>
              <w:t>M4 (if applicable)</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BB228C9" w14:textId="77777777" w:rsidR="0013101E" w:rsidRDefault="0013101E"/>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CD3831C" w14:textId="77777777" w:rsidR="0013101E" w:rsidRDefault="0013101E"/>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95985B7" w14:textId="77777777" w:rsidR="0013101E" w:rsidRDefault="0013101E"/>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A6B8E53" w14:textId="77777777" w:rsidR="0013101E" w:rsidRDefault="0013101E"/>
        </w:tc>
      </w:tr>
    </w:tbl>
    <w:p w14:paraId="22324361" w14:textId="77777777" w:rsidR="0013101E" w:rsidRDefault="00000000">
      <w:pPr>
        <w:pStyle w:val="Heading2"/>
      </w:pPr>
      <w:r>
        <w:t>Section 7 — Compliance Declarations</w:t>
      </w:r>
    </w:p>
    <w:p w14:paraId="7D4FA7DE" w14:textId="77777777" w:rsidR="0013101E" w:rsidRDefault="00000000">
      <w:pPr>
        <w:spacing w:before="80" w:after="120"/>
        <w:jc w:val="both"/>
      </w:pPr>
      <w:r>
        <w:t>The applicant confirms each of the following (tick to confirm and note any gaps with a mitigation plan):</w:t>
      </w:r>
    </w:p>
    <w:p w14:paraId="73E7E25C" w14:textId="77777777" w:rsidR="0013101E" w:rsidRDefault="00000000">
      <w:pPr>
        <w:spacing w:before="40" w:after="60"/>
        <w:jc w:val="both"/>
      </w:pPr>
      <w:r>
        <w:t>☐  Data ownership: the applicant holds or can document the rights to all data proposed for use, including third-party datasets and pre-existing models or software.</w:t>
      </w:r>
    </w:p>
    <w:p w14:paraId="21E3E739" w14:textId="77777777" w:rsidR="0013101E" w:rsidRDefault="00000000">
      <w:pPr>
        <w:spacing w:before="40" w:after="60"/>
        <w:jc w:val="both"/>
      </w:pPr>
      <w:r>
        <w:t>☐  IP: there are no IP encumbrances preventing use, deployment, or dissemination of the project outputs as described in Section 2.</w:t>
      </w:r>
    </w:p>
    <w:p w14:paraId="3F2A3CAA" w14:textId="77777777" w:rsidR="0013101E" w:rsidRDefault="00000000">
      <w:pPr>
        <w:spacing w:before="40" w:after="60"/>
        <w:jc w:val="both"/>
      </w:pPr>
      <w:r>
        <w:t>☐  GDPR: data processing can be conducted under an appropriate legal basis with appropriate safeguards. Legal basis identified: ____</w:t>
      </w:r>
    </w:p>
    <w:p w14:paraId="5266201F" w14:textId="77777777" w:rsidR="0013101E" w:rsidRDefault="00000000">
      <w:pPr>
        <w:spacing w:before="40" w:after="60"/>
        <w:jc w:val="both"/>
      </w:pPr>
      <w:r>
        <w:t>☐  EU AI Act: the proposed AI system has been assessed against EU AI Act risk categories. Assessed risk level: (Limited-risk / High-risk / Unacceptable / Not yet assessed). For high-risk: compliance milestones included in Section 6.</w:t>
      </w:r>
    </w:p>
    <w:p w14:paraId="32EB215A" w14:textId="77777777" w:rsidR="0013101E" w:rsidRDefault="00000000">
      <w:pPr>
        <w:spacing w:before="40" w:after="60"/>
        <w:jc w:val="both"/>
      </w:pPr>
      <w:r>
        <w:t>☐  Cybersecurity: the applicant meets the minimum security and access control requirements for the BRAIN++ infrastructure and can implement the required data isolation and credential management controls.</w:t>
      </w:r>
    </w:p>
    <w:p w14:paraId="016B363E" w14:textId="77777777" w:rsidR="0013101E" w:rsidRDefault="00000000">
      <w:pPr>
        <w:pStyle w:val="Heading2"/>
      </w:pPr>
      <w:r>
        <w:t>Section 8 — Economic Participation Screening</w:t>
      </w:r>
    </w:p>
    <w:p w14:paraId="090C9303" w14:textId="77777777" w:rsidR="0013101E" w:rsidRDefault="00000000">
      <w:pPr>
        <w:spacing w:before="80" w:after="120"/>
        <w:jc w:val="both"/>
      </w:pPr>
      <w:r>
        <w:rPr>
          <w:i/>
          <w:iCs/>
          <w:color w:val="444444"/>
          <w:sz w:val="20"/>
          <w:szCs w:val="20"/>
        </w:rPr>
        <w:t>Required for Private Company Big Project applicants only. Assessed separately by the Participation Committee. Does not influence the Selection Committee's scoring or the access decision.</w:t>
      </w:r>
    </w:p>
    <w:p w14:paraId="42708D31" w14:textId="77777777" w:rsidR="0013101E" w:rsidRDefault="00000000">
      <w:pPr>
        <w:spacing w:before="80" w:after="120"/>
        <w:jc w:val="both"/>
      </w:pPr>
      <w:r>
        <w:t>Preferred access route:</w:t>
      </w:r>
    </w:p>
    <w:p w14:paraId="72E5717E" w14:textId="77777777" w:rsidR="0013101E" w:rsidRDefault="00000000">
      <w:pPr>
        <w:spacing w:before="40" w:after="60"/>
        <w:jc w:val="both"/>
      </w:pPr>
      <w:r>
        <w:t>☐  Equity-free access (explain basis for requesting equity-free treatment)</w:t>
      </w:r>
    </w:p>
    <w:p w14:paraId="673FEB74" w14:textId="77777777" w:rsidR="0013101E" w:rsidRDefault="00000000">
      <w:pPr>
        <w:spacing w:before="40" w:after="60"/>
        <w:jc w:val="both"/>
      </w:pPr>
      <w:r>
        <w:t>☐  Participation track (continue below)</w:t>
      </w:r>
    </w:p>
    <w:p w14:paraId="1A38A493" w14:textId="77777777" w:rsidR="0013101E" w:rsidRDefault="00000000">
      <w:pPr>
        <w:spacing w:before="80" w:after="120"/>
        <w:jc w:val="both"/>
      </w:pPr>
      <w:r>
        <w:lastRenderedPageBreak/>
        <w:t>If participation track, preferred instrument type (select one or more for Participation Committee consideration):</w:t>
      </w:r>
    </w:p>
    <w:p w14:paraId="0A0E504E" w14:textId="77777777" w:rsidR="0013101E" w:rsidRDefault="00000000">
      <w:pPr>
        <w:spacing w:before="40" w:after="60"/>
        <w:jc w:val="both"/>
      </w:pPr>
      <w:r>
        <w:t>☐  SAFE / convertible note</w:t>
      </w:r>
    </w:p>
    <w:p w14:paraId="622B7CF3" w14:textId="77777777" w:rsidR="0013101E" w:rsidRDefault="00000000">
      <w:pPr>
        <w:spacing w:before="40" w:after="60"/>
        <w:jc w:val="both"/>
      </w:pPr>
      <w:r>
        <w:t>☐  Equity option (0 to 3% fully diluted)</w:t>
      </w:r>
    </w:p>
    <w:p w14:paraId="39657475" w14:textId="77777777" w:rsidR="0013101E" w:rsidRDefault="00000000">
      <w:pPr>
        <w:spacing w:before="40" w:after="60"/>
        <w:jc w:val="both"/>
      </w:pPr>
      <w:r>
        <w:t>☐  Recoverable grant (repayment on success or exit only)</w:t>
      </w:r>
    </w:p>
    <w:p w14:paraId="043181DA" w14:textId="77777777" w:rsidR="0013101E" w:rsidRDefault="00000000">
      <w:pPr>
        <w:spacing w:before="40" w:after="60"/>
        <w:jc w:val="both"/>
      </w:pPr>
      <w:r>
        <w:t>☐  Revenue or profit sharing (1 to 3% of incremental revenue)</w:t>
      </w:r>
    </w:p>
    <w:p w14:paraId="7A4F3766" w14:textId="77777777" w:rsidR="0013101E" w:rsidRDefault="00000000">
      <w:pPr>
        <w:spacing w:before="40" w:after="60"/>
        <w:jc w:val="both"/>
      </w:pPr>
      <w:r>
        <w:t>☐  Success fee (triggered by specific commercial events)</w:t>
      </w:r>
    </w:p>
    <w:p w14:paraId="4C0D2E87" w14:textId="77777777" w:rsidR="0013101E" w:rsidRDefault="00000000">
      <w:pPr>
        <w:spacing w:before="40" w:after="60"/>
        <w:jc w:val="both"/>
      </w:pPr>
      <w:r>
        <w:t>☐  Convertible service credit</w:t>
      </w:r>
    </w:p>
    <w:p w14:paraId="30BECF3B" w14:textId="77777777" w:rsidR="0013101E" w:rsidRDefault="00000000">
      <w:pPr>
        <w:spacing w:before="40" w:after="60"/>
        <w:jc w:val="both"/>
      </w:pPr>
      <w:r>
        <w:t>☐  No preference, defer to Participation Committee recommendation</w:t>
      </w:r>
    </w:p>
    <w:p w14:paraId="2320CA46" w14:textId="77777777" w:rsidR="0013101E" w:rsidRDefault="00000000">
      <w:pPr>
        <w:spacing w:before="80" w:after="120"/>
        <w:jc w:val="both"/>
      </w:pPr>
      <w:r>
        <w:t>Proposed trigger events or commercial success thresholds:</w:t>
      </w:r>
    </w:p>
    <w:p w14:paraId="3BFCAFFA" w14:textId="77777777" w:rsidR="0013101E" w:rsidRDefault="00000000">
      <w:pPr>
        <w:spacing w:before="80" w:after="120"/>
        <w:jc w:val="both"/>
      </w:pPr>
      <w:r>
        <w:t>Comments on caps, sunset clauses, or non-control rights preferences:</w:t>
      </w:r>
    </w:p>
    <w:p>
      <w:pPr>
        <w:spacing w:before="80" w:after="120"/>
        <w:jc w:val="both"/>
      </w:pPr>
      <w:r>
        <w:t xml:space="preserve">Instrument validation basis: the applicant's preferred access route and instrument selection above are indicative only. They must be substantiated by the Business Plan Appendix required under Section 9. The Participation Committee will not finalise any instrument unless the Business Plan Appendix demonstrates that the proposed instrument is consistent with the project's business sustainability model, its revenue or financing logic, and its underlying assumptions and evidence. Where the Business Plan Appendix indicates that a different instrument is more suitable than the one preferred here, the Participation Committee may recommend the more suitable instrument.</w:t>
      </w:r>
    </w:p>
    <w:p>
      <w:pPr>
        <w:spacing w:before="80" w:after="120"/>
        <w:jc w:val="both"/>
      </w:pPr>
      <w:r>
        <w:t xml:space="preserve">Financial projection for Years 1 to 3 forms part of the Business Plan Appendix under Section 9 and is required for instrument calibration, in particular for revenue-sharing and success-fee instruments. It must be provided as part of the Business Plan Appendix before Participation Committee review.</w:t>
      </w:r>
    </w:p>
    <w:p>
      <w:pPr>
        <w:pStyle w:val="Heading2"/>
      </w:pPr>
      <w:r>
        <w:t xml:space="preserve">Section 9 — Business Plan Appendix (Business Sustainability)</w:t>
      </w:r>
    </w:p>
    <w:p>
      <w:pPr>
        <w:spacing w:before="80" w:after="120"/>
        <w:jc w:val="both"/>
      </w:pPr>
      <w:r>
        <w:rPr>
          <w:i/>
          <w:iCs/>
          <w:color w:val="444444"/>
        </w:rPr>
        <w:t xml:space="preserve">Required for Private Company Big Project applicants. Strongly recommended for any Big Project applicant claiming a commercialisation pathway. The Business Plan Appendix is the evidentiary basis on which the Participation Committee validates the instrument selection screened in Section 8. It is submitted as a separate appendix attached to this PAAF.</w:t>
      </w:r>
    </w:p>
    <w:p>
      <w:pPr>
        <w:spacing w:before="80" w:after="120"/>
        <w:jc w:val="both"/>
      </w:pPr>
      <w:r>
        <w:t xml:space="preserve">The Business Plan Appendix must explain how the project will be sustained beyond the initial Big Project funding period, and must justify the financial instrument or instruments proposed in Section 8. It must address each of the following.</w:t>
      </w:r>
    </w:p>
    <w:p>
      <w:pPr>
        <w:spacing w:before="80" w:after="120"/>
        <w:jc w:val="both"/>
      </w:pPr>
      <w:r>
        <w:rPr>
          <w:b/>
          <w:bCs/>
        </w:rPr>
        <w:t xml:space="preserve">9.1 Continuity of operations after support ends. </w:t>
      </w:r>
      <w:r>
        <w:t xml:space="preserve">Describe how the project's operations, infrastructure, team, and AI workloads will continue once the initial Big Project support concludes. Identify what the project depends on during the support period (compute, expert input, data, co-working) and how each of these dependencies will be replaced, internalised, or funded after the support ends.</w:t>
      </w:r>
    </w:p>
    <w:p>
      <w:pPr>
        <w:spacing w:before="80" w:after="120"/>
        <w:jc w:val="both"/>
      </w:pPr>
      <w:r>
        <w:rPr>
          <w:b/>
          <w:bCs/>
        </w:rPr>
        <w:t xml:space="preserve">9.2 Revenue or financing logic. </w:t>
      </w:r>
      <w:r>
        <w:t xml:space="preserve">Describe the revenue model or financing logic that will sustain the project in the long run, for example product or service revenue, licensing, subscription or usage fees, follow-on investment, public procurement, or grant continuation. State the primary sustainability mechanism and any secondary mechanisms, and explain how and when the project becomes self-sustaining or secures ongoing external funding.</w:t>
      </w:r>
    </w:p>
    <w:p>
      <w:pPr>
        <w:spacing w:before="80" w:after="120"/>
        <w:jc w:val="both"/>
      </w:pPr>
      <w:r>
        <w:rPr>
          <w:b/>
          <w:bCs/>
        </w:rPr>
        <w:t xml:space="preserve">9.3 Underlying assumptions. </w:t>
      </w:r>
      <w:r>
        <w:t xml:space="preserve">State the key assumptions on which the sustainability model depends, including market size and adoption rate, pricing, customer acquisition, cost structure, gross margin, time to first revenue, and any assumed follow-on funding or partnerships. Distinguish assumptions that are evidenced from those that are projected.</w:t>
      </w:r>
    </w:p>
    <w:p>
      <w:pPr>
        <w:spacing w:before="80" w:after="120"/>
        <w:jc w:val="both"/>
      </w:pPr>
      <w:r>
        <w:rPr>
          <w:b/>
          <w:bCs/>
        </w:rPr>
        <w:t xml:space="preserve">9.4 Supporting evidence. </w:t>
      </w:r>
      <w:r>
        <w:t xml:space="preserve">Provide the evidence that supports the model and its assumptions, for example letters of intent, pilot agreements, signed customers, market validation, comparable benchmarks, term sheets, or prior traction. Where evidence is not yet available, state what evidence the applicant intends to generate during the Big Project programme and by when.</w:t>
      </w:r>
    </w:p>
    <w:p>
      <w:pPr>
        <w:spacing w:before="80" w:after="120"/>
        <w:jc w:val="both"/>
      </w:pPr>
      <w:r>
        <w:rPr>
          <w:b/>
          <w:bCs/>
        </w:rPr>
        <w:t xml:space="preserve">9.5 Financial projection (Years 1 to 3). </w:t>
      </w:r>
      <w:r>
        <w:t xml:space="preserve">Provide a financial projection covering at least Years 1 to 3, including revenue, principal cost lines, and the resulting cash position or funding gap. This projection is the basis for calibrating revenue-sharing, success-fee, and other value-linked instruments.</w:t>
      </w:r>
    </w:p>
    <w:p>
      <w:pPr>
        <w:spacing w:before="80" w:after="120"/>
        <w:jc w:val="both"/>
      </w:pPr>
      <w:r>
        <w:rPr>
          <w:b/>
          <w:bCs/>
        </w:rPr>
        <w:t xml:space="preserve">9.6 Assessment and justification of the financial instrument. </w:t>
      </w:r>
      <w:r>
        <w:t xml:space="preserve">Assess which financial instrument or instruments from the BRAIN++ framework (SAFE or convertible note, equity option, recoverable grant, revenue or profit sharing, success fee, or convertible service credit) are most suitable for the project, and justify the choice against the sustainability model, the revenue or financing logic, the stage and risk profile of the company, and the proportionality cap of 1.0 to 1.5 times the documented support value. The instrument preferred in Section 8 must be consistent with, and supported by, this assessment.</w:t>
      </w:r>
    </w:p>
    <w:p>
      <w:pPr>
        <w:spacing w:before="80" w:after="120"/>
        <w:jc w:val="both"/>
      </w:pPr>
      <w:r>
        <w:t xml:space="preserve">The Participation Committee assesses the Business Plan Appendix separately from the Selection Committee's scoring. The content of the Business Plan Appendix does not influence the access scoring or the access decision; it is used solely to validate and calibrate the financial instrument under the investment framework in Section 7 of D7.1.</w:t>
      </w:r>
    </w:p>
    <w:p w14:paraId="2D69AA9C" w14:textId="77777777" w:rsidR="0013101E" w:rsidRDefault="00000000">
      <w:pPr>
        <w:pStyle w:val="Heading2"/>
      </w:pPr>
      <w:r>
        <w:t>Applicant Declaration</w:t>
      </w:r>
    </w:p>
    <w:p w14:paraId="49C2E8CE" w14:textId="77777777" w:rsidR="0013101E" w:rsidRDefault="00000000">
      <w:pPr>
        <w:spacing w:before="80" w:after="120"/>
        <w:jc w:val="both"/>
      </w:pPr>
      <w:r>
        <w:t>The undersigned confirms that all information provided is accurate and complete to the best of their knowledge, that they have read and understood the BRAIN++ Project Selection Criteria and Evaluation Framework (D7.1), and that they accept the terms and procedures described therein.</w:t>
      </w:r>
    </w:p>
    <w:p w14:paraId="556A0146" w14:textId="77777777" w:rsidR="0013101E" w:rsidRDefault="00000000">
      <w:pPr>
        <w:spacing w:before="80" w:after="120"/>
        <w:jc w:val="both"/>
      </w:pPr>
      <w:r>
        <w:t>Name: ____________________   Title: ____________________   Date: ____________   Signature: ____________________</w:t>
      </w:r>
    </w:p>
    <w:p w14:paraId="5EBFBD7C" w14:textId="77777777" w:rsidR="0013101E" w:rsidRDefault="00000000">
      <w:r>
        <w:br w:type="page"/>
      </w:r>
    </w:p>
    <w:sectPr w:rsidR="0013101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4A71"/>
    <w:multiLevelType w:val="hybridMultilevel"/>
    <w:tmpl w:val="3A8C8662"/>
    <w:lvl w:ilvl="0" w:tplc="C4F47A7E">
      <w:start w:val="1"/>
      <w:numFmt w:val="bullet"/>
      <w:lvlText w:val="●"/>
      <w:lvlJc w:val="left"/>
      <w:pPr>
        <w:ind w:left="720" w:hanging="360"/>
      </w:pPr>
    </w:lvl>
    <w:lvl w:ilvl="1" w:tplc="C520F91C">
      <w:start w:val="1"/>
      <w:numFmt w:val="bullet"/>
      <w:lvlText w:val="○"/>
      <w:lvlJc w:val="left"/>
      <w:pPr>
        <w:ind w:left="1440" w:hanging="360"/>
      </w:pPr>
    </w:lvl>
    <w:lvl w:ilvl="2" w:tplc="54E66B70">
      <w:start w:val="1"/>
      <w:numFmt w:val="bullet"/>
      <w:lvlText w:val="■"/>
      <w:lvlJc w:val="left"/>
      <w:pPr>
        <w:ind w:left="2160" w:hanging="360"/>
      </w:pPr>
    </w:lvl>
    <w:lvl w:ilvl="3" w:tplc="04048046">
      <w:start w:val="1"/>
      <w:numFmt w:val="bullet"/>
      <w:lvlText w:val="●"/>
      <w:lvlJc w:val="left"/>
      <w:pPr>
        <w:ind w:left="2880" w:hanging="360"/>
      </w:pPr>
    </w:lvl>
    <w:lvl w:ilvl="4" w:tplc="862474D2">
      <w:start w:val="1"/>
      <w:numFmt w:val="bullet"/>
      <w:lvlText w:val="○"/>
      <w:lvlJc w:val="left"/>
      <w:pPr>
        <w:ind w:left="3600" w:hanging="360"/>
      </w:pPr>
    </w:lvl>
    <w:lvl w:ilvl="5" w:tplc="1916A952">
      <w:start w:val="1"/>
      <w:numFmt w:val="bullet"/>
      <w:lvlText w:val="■"/>
      <w:lvlJc w:val="left"/>
      <w:pPr>
        <w:ind w:left="4320" w:hanging="360"/>
      </w:pPr>
    </w:lvl>
    <w:lvl w:ilvl="6" w:tplc="51EAF092">
      <w:start w:val="1"/>
      <w:numFmt w:val="bullet"/>
      <w:lvlText w:val="●"/>
      <w:lvlJc w:val="left"/>
      <w:pPr>
        <w:ind w:left="5040" w:hanging="360"/>
      </w:pPr>
    </w:lvl>
    <w:lvl w:ilvl="7" w:tplc="B94A03CE">
      <w:start w:val="1"/>
      <w:numFmt w:val="bullet"/>
      <w:lvlText w:val="●"/>
      <w:lvlJc w:val="left"/>
      <w:pPr>
        <w:ind w:left="5760" w:hanging="360"/>
      </w:pPr>
    </w:lvl>
    <w:lvl w:ilvl="8" w:tplc="4C8E545E">
      <w:start w:val="1"/>
      <w:numFmt w:val="bullet"/>
      <w:lvlText w:val="●"/>
      <w:lvlJc w:val="left"/>
      <w:pPr>
        <w:ind w:left="6480" w:hanging="360"/>
      </w:pPr>
    </w:lvl>
  </w:abstractNum>
  <w:abstractNum w:abstractNumId="1" w15:restartNumberingAfterBreak="0">
    <w:nsid w:val="70E267F5"/>
    <w:multiLevelType w:val="hybridMultilevel"/>
    <w:tmpl w:val="D3E6C608"/>
    <w:lvl w:ilvl="0" w:tplc="9FC0F51E">
      <w:start w:val="1"/>
      <w:numFmt w:val="bullet"/>
      <w:lvlText w:val="•"/>
      <w:lvlJc w:val="left"/>
      <w:pPr>
        <w:ind w:left="720" w:hanging="360"/>
      </w:pPr>
    </w:lvl>
    <w:lvl w:ilvl="1" w:tplc="0E32163E">
      <w:numFmt w:val="decimal"/>
      <w:lvlText w:val=""/>
      <w:lvlJc w:val="left"/>
    </w:lvl>
    <w:lvl w:ilvl="2" w:tplc="9CC25E7C">
      <w:numFmt w:val="decimal"/>
      <w:lvlText w:val=""/>
      <w:lvlJc w:val="left"/>
    </w:lvl>
    <w:lvl w:ilvl="3" w:tplc="1304F0BC">
      <w:numFmt w:val="decimal"/>
      <w:lvlText w:val=""/>
      <w:lvlJc w:val="left"/>
    </w:lvl>
    <w:lvl w:ilvl="4" w:tplc="F1781D98">
      <w:numFmt w:val="decimal"/>
      <w:lvlText w:val=""/>
      <w:lvlJc w:val="left"/>
    </w:lvl>
    <w:lvl w:ilvl="5" w:tplc="BD3EACFE">
      <w:numFmt w:val="decimal"/>
      <w:lvlText w:val=""/>
      <w:lvlJc w:val="left"/>
    </w:lvl>
    <w:lvl w:ilvl="6" w:tplc="2E969BB4">
      <w:numFmt w:val="decimal"/>
      <w:lvlText w:val=""/>
      <w:lvlJc w:val="left"/>
    </w:lvl>
    <w:lvl w:ilvl="7" w:tplc="C4104B2A">
      <w:numFmt w:val="decimal"/>
      <w:lvlText w:val=""/>
      <w:lvlJc w:val="left"/>
    </w:lvl>
    <w:lvl w:ilvl="8" w:tplc="01B849A6">
      <w:numFmt w:val="decimal"/>
      <w:lvlText w:val=""/>
      <w:lvlJc w:val="left"/>
    </w:lvl>
  </w:abstractNum>
  <w:num w:numId="1" w16cid:durableId="755439570">
    <w:abstractNumId w:val="0"/>
    <w:lvlOverride w:ilvl="0">
      <w:startOverride w:val="1"/>
    </w:lvlOverride>
  </w:num>
  <w:num w:numId="2" w16cid:durableId="17966363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1E"/>
    <w:rsid w:val="0013101E"/>
    <w:rsid w:val="00CE7EEC"/>
    <w:rsid w:val="00EE4D74"/>
    <w:rsid w:val="00F46A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D145F"/>
  <w15:docId w15:val="{3F2D369F-A0DD-45B0-B309-36C8FA58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color w:val="000000"/>
      <w:sz w:val="40"/>
      <w:szCs w:val="40"/>
    </w:rPr>
  </w:style>
  <w:style w:type="paragraph" w:styleId="Heading2">
    <w:name w:val="heading 2"/>
    <w:uiPriority w:val="9"/>
    <w:unhideWhenUsed/>
    <w:qFormat/>
    <w:pPr>
      <w:spacing w:before="280" w:after="100"/>
      <w:outlineLvl w:val="1"/>
    </w:pPr>
    <w:rPr>
      <w:b/>
      <w:bCs/>
      <w:color w:val="164194"/>
      <w:sz w:val="32"/>
      <w:szCs w:val="32"/>
    </w:rPr>
  </w:style>
  <w:style w:type="paragraph" w:styleId="Heading3">
    <w:name w:val="heading 3"/>
    <w:uiPriority w:val="9"/>
    <w:semiHidden/>
    <w:unhideWhenUsed/>
    <w:qFormat/>
    <w:pPr>
      <w:spacing w:before="200" w:after="80"/>
      <w:outlineLvl w:val="2"/>
    </w:pPr>
    <w:rPr>
      <w:b/>
      <w:bCs/>
      <w:color w:val="164194"/>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5050</Words>
  <Characters>28790</Characters>
  <Application>Microsoft Office Word</Application>
  <DocSecurity>0</DocSecurity>
  <Lines>239</Lines>
  <Paragraphs>67</Paragraphs>
  <ScaleCrop>false</ScaleCrop>
  <Company/>
  <LinksUpToDate>false</LinksUpToDate>
  <CharactersWithSpaces>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Stoyanov, Simeon</cp:lastModifiedBy>
  <cp:revision>3</cp:revision>
  <dcterms:created xsi:type="dcterms:W3CDTF">2026-05-28T07:49:00Z</dcterms:created>
  <dcterms:modified xsi:type="dcterms:W3CDTF">2026-05-28T08:39:00Z</dcterms:modified>
</cp:coreProperties>
</file>